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rPr>
          <w:rFonts w:ascii="仿宋" w:hAnsi="仿宋" w:eastAsia="仿宋" w:cs="Times New Roman"/>
          <w:b/>
          <w:sz w:val="36"/>
          <w:szCs w:val="36"/>
        </w:rPr>
      </w:pPr>
      <w:r>
        <w:rPr>
          <w:rFonts w:hint="eastAsia" w:ascii="仿宋" w:hAnsi="仿宋" w:eastAsia="仿宋" w:cs="Times New Roman"/>
          <w:b/>
          <w:sz w:val="36"/>
          <w:szCs w:val="36"/>
        </w:rPr>
        <w:t>附表2</w:t>
      </w:r>
    </w:p>
    <w:p>
      <w:pPr>
        <w:spacing w:line="520" w:lineRule="exact"/>
        <w:jc w:val="center"/>
        <w:rPr>
          <w:rFonts w:ascii="宋体" w:hAnsi="宋体" w:eastAsia="宋体" w:cs="仿宋"/>
          <w:b/>
          <w:sz w:val="36"/>
          <w:szCs w:val="36"/>
        </w:rPr>
      </w:pPr>
      <w:r>
        <w:rPr>
          <w:rFonts w:hint="eastAsia" w:ascii="宋体" w:hAnsi="宋体" w:eastAsia="宋体" w:cs="仿宋"/>
          <w:b/>
          <w:sz w:val="36"/>
          <w:szCs w:val="36"/>
        </w:rPr>
        <w:t>“童声歌颂 百年辉煌”少年儿童红歌传唱活动</w:t>
      </w:r>
    </w:p>
    <w:p>
      <w:pPr>
        <w:spacing w:line="520" w:lineRule="exact"/>
        <w:jc w:val="center"/>
        <w:rPr>
          <w:rFonts w:ascii="宋体" w:hAnsi="宋体" w:eastAsia="宋体" w:cs="仿宋"/>
          <w:b/>
          <w:sz w:val="44"/>
          <w:szCs w:val="36"/>
        </w:rPr>
      </w:pPr>
      <w:r>
        <w:rPr>
          <w:rFonts w:hint="eastAsia" w:ascii="宋体" w:hAnsi="宋体" w:eastAsia="宋体" w:cs="仿宋"/>
          <w:b/>
          <w:sz w:val="36"/>
          <w:szCs w:val="36"/>
        </w:rPr>
        <w:t>作品信息登记表</w:t>
      </w:r>
    </w:p>
    <w:tbl>
      <w:tblPr>
        <w:tblStyle w:val="3"/>
        <w:tblW w:w="1473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8"/>
        <w:gridCol w:w="2126"/>
        <w:gridCol w:w="2857"/>
        <w:gridCol w:w="2393"/>
        <w:gridCol w:w="1737"/>
        <w:gridCol w:w="1247"/>
        <w:gridCol w:w="1744"/>
        <w:gridCol w:w="820"/>
        <w:gridCol w:w="82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9" w:hRule="exact"/>
          <w:jc w:val="center"/>
        </w:trPr>
        <w:tc>
          <w:tcPr>
            <w:tcW w:w="9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序号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0"/>
                <w:szCs w:val="30"/>
              </w:rPr>
              <w:t>选送单位</w:t>
            </w:r>
          </w:p>
        </w:tc>
        <w:tc>
          <w:tcPr>
            <w:tcW w:w="2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0"/>
                <w:szCs w:val="30"/>
              </w:rPr>
              <w:t>作品名称</w:t>
            </w:r>
          </w:p>
        </w:tc>
        <w:tc>
          <w:tcPr>
            <w:tcW w:w="23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作品形式</w:t>
            </w:r>
          </w:p>
          <w:p>
            <w:pPr>
              <w:widowControl/>
              <w:spacing w:line="520" w:lineRule="exact"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（合唱)</w:t>
            </w:r>
          </w:p>
        </w:tc>
        <w:tc>
          <w:tcPr>
            <w:tcW w:w="17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作品时长</w:t>
            </w:r>
          </w:p>
        </w:tc>
        <w:tc>
          <w:tcPr>
            <w:tcW w:w="12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联系人</w:t>
            </w:r>
          </w:p>
        </w:tc>
        <w:tc>
          <w:tcPr>
            <w:tcW w:w="1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联系方式</w:t>
            </w:r>
          </w:p>
        </w:tc>
        <w:tc>
          <w:tcPr>
            <w:tcW w:w="8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0"/>
                <w:szCs w:val="30"/>
              </w:rPr>
              <w:t>视频链接</w:t>
            </w:r>
          </w:p>
        </w:tc>
        <w:tc>
          <w:tcPr>
            <w:tcW w:w="8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9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  <w:tc>
          <w:tcPr>
            <w:tcW w:w="2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  <w:tc>
          <w:tcPr>
            <w:tcW w:w="23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  <w:tc>
          <w:tcPr>
            <w:tcW w:w="17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  <w:tc>
          <w:tcPr>
            <w:tcW w:w="12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  <w:tc>
          <w:tcPr>
            <w:tcW w:w="1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  <w:tc>
          <w:tcPr>
            <w:tcW w:w="8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  <w:tc>
          <w:tcPr>
            <w:tcW w:w="8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9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  <w:tc>
          <w:tcPr>
            <w:tcW w:w="28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  <w:tc>
          <w:tcPr>
            <w:tcW w:w="23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  <w:tc>
          <w:tcPr>
            <w:tcW w:w="17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  <w:tc>
          <w:tcPr>
            <w:tcW w:w="124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  <w:tc>
          <w:tcPr>
            <w:tcW w:w="17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  <w:tc>
          <w:tcPr>
            <w:tcW w:w="8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  <w:tc>
          <w:tcPr>
            <w:tcW w:w="8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exact"/>
          <w:jc w:val="center"/>
        </w:trPr>
        <w:tc>
          <w:tcPr>
            <w:tcW w:w="98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  <w:tc>
          <w:tcPr>
            <w:tcW w:w="28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  <w:tc>
          <w:tcPr>
            <w:tcW w:w="23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  <w:tc>
          <w:tcPr>
            <w:tcW w:w="17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exact"/>
          <w:jc w:val="center"/>
        </w:trPr>
        <w:tc>
          <w:tcPr>
            <w:tcW w:w="98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  <w:tc>
          <w:tcPr>
            <w:tcW w:w="28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  <w:tc>
          <w:tcPr>
            <w:tcW w:w="23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  <w:tc>
          <w:tcPr>
            <w:tcW w:w="17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  <w:tc>
          <w:tcPr>
            <w:tcW w:w="17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</w:p>
        </w:tc>
      </w:tr>
    </w:tbl>
    <w:p>
      <w:pPr>
        <w:spacing w:line="520" w:lineRule="exact"/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视频要求：</w:t>
      </w:r>
    </w:p>
    <w:p>
      <w:pPr>
        <w:spacing w:line="520" w:lineRule="exact"/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1、每个视频文件时长应在8分钟之内。</w:t>
      </w:r>
    </w:p>
    <w:p>
      <w:pPr>
        <w:spacing w:line="520" w:lineRule="exact"/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2、视频应以高清格式（1080P/50i）录制，注意音频清晰度。</w:t>
      </w:r>
    </w:p>
    <w:p>
      <w:pPr>
        <w:spacing w:line="520" w:lineRule="exact"/>
        <w:ind w:firstLine="600" w:firstLineChars="200"/>
      </w:pPr>
      <w:r>
        <w:rPr>
          <w:rFonts w:hint="eastAsia" w:ascii="仿宋" w:hAnsi="仿宋" w:eastAsia="仿宋"/>
          <w:sz w:val="30"/>
          <w:szCs w:val="30"/>
        </w:rPr>
        <w:t>3、视频需上传至腾讯视频或百度云盘，并在报名表格里提供链接让主办方观看及下载。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22E5991"/>
    <w:rsid w:val="64E80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2021-04-30T07:55:25Z</dcterms:created>
  <dc:creator>lsy</dc:creator>
  <cp:lastModifiedBy>lsy</cp:lastModifiedBy>
  <dcterms:modified xsi:type="dcterms:W3CDTF">2021-04-30T07:55:35Z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2052-11.1.0.10359</vt:lpwstr>
  </property>
  <property fmtid="{D5CDD505-2E9C-101B-9397-08002B2CF9AE}" pid="3" name="ICV">
    <vt:lpwstr>3573AEB54CA74F1CBC4A8F67D1C0455D</vt:lpwstr>
  </property>
</Properties>
</file>